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BB4" w:rsidRDefault="00107BB4" w:rsidP="00107BB4">
      <w:pPr>
        <w:pStyle w:val="1"/>
      </w:pPr>
      <w:r>
        <w:t>(78-67-1)偶氮二异丁腈(引发剂)的理化及危险特性表</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728"/>
        <w:gridCol w:w="2076"/>
        <w:gridCol w:w="2842"/>
      </w:tblGrid>
      <w:tr w:rsidR="00107BB4" w:rsidTr="0090435F">
        <w:trPr>
          <w:cantSplit/>
          <w:jc w:val="center"/>
        </w:trPr>
        <w:tc>
          <w:tcPr>
            <w:tcW w:w="528" w:type="dxa"/>
            <w:vMerge w:val="restart"/>
            <w:vAlign w:val="center"/>
          </w:tcPr>
          <w:p w:rsidR="00107BB4" w:rsidRDefault="00107BB4" w:rsidP="0090435F">
            <w:pPr>
              <w:snapToGrid w:val="0"/>
              <w:jc w:val="center"/>
              <w:rPr>
                <w:rFonts w:ascii="宋体" w:hAnsi="宋体"/>
                <w:szCs w:val="21"/>
              </w:rPr>
            </w:pPr>
            <w:r>
              <w:rPr>
                <w:rFonts w:ascii="宋体" w:hAnsi="宋体" w:hint="eastAsia"/>
                <w:szCs w:val="21"/>
              </w:rPr>
              <w:t>标  识</w:t>
            </w: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中文名：</w:t>
            </w:r>
            <w:r>
              <w:rPr>
                <w:rFonts w:ascii="宋体" w:hAnsi="宋体"/>
                <w:color w:val="000000"/>
                <w:szCs w:val="21"/>
                <w:shd w:val="clear" w:color="auto" w:fill="FFFFFF"/>
              </w:rPr>
              <w:t>2,2'-偶氮二异丁腈</w:t>
            </w:r>
            <w:r>
              <w:rPr>
                <w:rFonts w:ascii="宋体" w:hAnsi="宋体" w:hint="eastAsia"/>
                <w:szCs w:val="21"/>
              </w:rPr>
              <w:t xml:space="preserve"> ；</w:t>
            </w:r>
            <w:r>
              <w:rPr>
                <w:rFonts w:ascii="宋体" w:hAnsi="宋体"/>
                <w:color w:val="000000"/>
                <w:szCs w:val="21"/>
                <w:shd w:val="clear" w:color="auto" w:fill="FFFFFF"/>
              </w:rPr>
              <w:t>发孔剂N</w:t>
            </w:r>
          </w:p>
        </w:tc>
        <w:tc>
          <w:tcPr>
            <w:tcW w:w="4918" w:type="dxa"/>
            <w:gridSpan w:val="2"/>
            <w:vAlign w:val="center"/>
          </w:tcPr>
          <w:p w:rsidR="00107BB4" w:rsidRDefault="00107BB4" w:rsidP="0090435F">
            <w:pPr>
              <w:snapToGrid w:val="0"/>
              <w:rPr>
                <w:rStyle w:val="apple-converted-space"/>
                <w:rFonts w:ascii="宋体" w:hAnsi="宋体"/>
                <w:color w:val="000000"/>
                <w:szCs w:val="21"/>
                <w:shd w:val="clear" w:color="auto" w:fill="FFFFFF"/>
              </w:rPr>
            </w:pPr>
            <w:r>
              <w:rPr>
                <w:rFonts w:ascii="宋体" w:hAnsi="宋体" w:hint="eastAsia"/>
                <w:spacing w:val="-20"/>
                <w:szCs w:val="21"/>
              </w:rPr>
              <w:t>英文名</w:t>
            </w:r>
            <w:r>
              <w:rPr>
                <w:rFonts w:ascii="宋体" w:hAnsi="宋体" w:hint="eastAsia"/>
                <w:spacing w:val="-20"/>
                <w:szCs w:val="21"/>
                <w:lang w:val="en-GB"/>
              </w:rPr>
              <w:t>：</w:t>
            </w:r>
            <w:r>
              <w:rPr>
                <w:rFonts w:ascii="宋体" w:hAnsi="宋体"/>
                <w:color w:val="000000"/>
                <w:szCs w:val="21"/>
                <w:shd w:val="clear" w:color="auto" w:fill="FFFFFF"/>
              </w:rPr>
              <w:t>2,2'-azodiisobutyronitrile</w:t>
            </w:r>
            <w:r>
              <w:rPr>
                <w:rStyle w:val="apple-converted-space"/>
                <w:rFonts w:ascii="宋体" w:hAnsi="宋体"/>
                <w:color w:val="000000"/>
                <w:szCs w:val="21"/>
                <w:shd w:val="clear" w:color="auto" w:fill="FFFFFF"/>
              </w:rPr>
              <w:t> </w:t>
            </w:r>
            <w:r>
              <w:rPr>
                <w:rStyle w:val="apple-converted-space"/>
                <w:rFonts w:ascii="宋体" w:hAnsi="宋体" w:hint="eastAsia"/>
                <w:color w:val="000000"/>
                <w:szCs w:val="21"/>
                <w:shd w:val="clear" w:color="auto" w:fill="FFFFFF"/>
              </w:rPr>
              <w:t>；</w:t>
            </w:r>
          </w:p>
          <w:p w:rsidR="00107BB4" w:rsidRDefault="00107BB4" w:rsidP="0090435F">
            <w:pPr>
              <w:snapToGrid w:val="0"/>
              <w:rPr>
                <w:rFonts w:ascii="宋体" w:hAnsi="宋体"/>
                <w:spacing w:val="-20"/>
                <w:szCs w:val="21"/>
              </w:rPr>
            </w:pPr>
            <w:r>
              <w:rPr>
                <w:rFonts w:ascii="宋体" w:hAnsi="宋体"/>
                <w:color w:val="000000"/>
                <w:szCs w:val="21"/>
                <w:shd w:val="clear" w:color="auto" w:fill="FFFFFF"/>
              </w:rPr>
              <w:t>Azobisisobutyronitrile</w:t>
            </w:r>
          </w:p>
        </w:tc>
      </w:tr>
      <w:tr w:rsidR="00107BB4" w:rsidTr="0090435F">
        <w:trPr>
          <w:cantSplit/>
          <w:jc w:val="center"/>
        </w:trPr>
        <w:tc>
          <w:tcPr>
            <w:tcW w:w="528" w:type="dxa"/>
            <w:vMerge/>
            <w:vAlign w:val="center"/>
          </w:tcPr>
          <w:p w:rsidR="00107BB4" w:rsidRDefault="00107BB4" w:rsidP="0090435F">
            <w:pPr>
              <w:snapToGrid w:val="0"/>
              <w:jc w:val="center"/>
              <w:rPr>
                <w:rFonts w:ascii="宋体" w:hAnsi="宋体"/>
                <w:szCs w:val="21"/>
              </w:rPr>
            </w:pP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分子式：</w:t>
            </w:r>
            <w:r>
              <w:rPr>
                <w:rFonts w:ascii="宋体" w:hAnsi="宋体"/>
                <w:color w:val="000000"/>
                <w:szCs w:val="21"/>
                <w:shd w:val="clear" w:color="auto" w:fill="FFFFFF"/>
              </w:rPr>
              <w:t>C</w:t>
            </w:r>
            <w:r>
              <w:rPr>
                <w:rFonts w:ascii="宋体" w:hAnsi="宋体"/>
                <w:color w:val="000000"/>
                <w:szCs w:val="21"/>
                <w:shd w:val="clear" w:color="auto" w:fill="FFFFFF"/>
                <w:vertAlign w:val="subscript"/>
              </w:rPr>
              <w:t>8</w:t>
            </w:r>
            <w:r>
              <w:rPr>
                <w:rFonts w:ascii="宋体" w:hAnsi="宋体"/>
                <w:color w:val="000000"/>
                <w:szCs w:val="21"/>
                <w:shd w:val="clear" w:color="auto" w:fill="FFFFFF"/>
              </w:rPr>
              <w:t>H</w:t>
            </w:r>
            <w:r>
              <w:rPr>
                <w:rFonts w:ascii="宋体" w:hAnsi="宋体"/>
                <w:color w:val="000000"/>
                <w:szCs w:val="21"/>
                <w:shd w:val="clear" w:color="auto" w:fill="FFFFFF"/>
                <w:vertAlign w:val="subscript"/>
              </w:rPr>
              <w:t>12</w:t>
            </w:r>
            <w:r>
              <w:rPr>
                <w:rFonts w:ascii="宋体" w:hAnsi="宋体"/>
                <w:color w:val="000000"/>
                <w:szCs w:val="21"/>
                <w:shd w:val="clear" w:color="auto" w:fill="FFFFFF"/>
              </w:rPr>
              <w:t>N</w:t>
            </w:r>
            <w:r>
              <w:rPr>
                <w:rFonts w:ascii="宋体" w:hAnsi="宋体"/>
                <w:color w:val="000000"/>
                <w:szCs w:val="21"/>
                <w:shd w:val="clear" w:color="auto" w:fill="FFFFFF"/>
                <w:vertAlign w:val="subscript"/>
              </w:rPr>
              <w:t>4</w:t>
            </w:r>
          </w:p>
        </w:tc>
        <w:tc>
          <w:tcPr>
            <w:tcW w:w="2076" w:type="dxa"/>
            <w:vAlign w:val="center"/>
          </w:tcPr>
          <w:p w:rsidR="00107BB4" w:rsidRDefault="00107BB4" w:rsidP="0090435F">
            <w:pPr>
              <w:snapToGrid w:val="0"/>
              <w:rPr>
                <w:rFonts w:ascii="宋体" w:hAnsi="宋体"/>
                <w:szCs w:val="21"/>
              </w:rPr>
            </w:pPr>
            <w:r>
              <w:rPr>
                <w:rFonts w:ascii="宋体" w:hAnsi="宋体" w:hint="eastAsia"/>
                <w:szCs w:val="21"/>
              </w:rPr>
              <w:t xml:space="preserve">分子量： </w:t>
            </w:r>
            <w:r>
              <w:rPr>
                <w:rFonts w:ascii="宋体" w:hAnsi="宋体"/>
                <w:color w:val="000000"/>
                <w:szCs w:val="21"/>
                <w:shd w:val="clear" w:color="auto" w:fill="FFFFFF"/>
              </w:rPr>
              <w:t>164.21</w:t>
            </w:r>
          </w:p>
        </w:tc>
        <w:tc>
          <w:tcPr>
            <w:tcW w:w="2842" w:type="dxa"/>
            <w:vAlign w:val="center"/>
          </w:tcPr>
          <w:p w:rsidR="00107BB4" w:rsidRDefault="00107BB4" w:rsidP="0090435F">
            <w:pPr>
              <w:snapToGrid w:val="0"/>
              <w:rPr>
                <w:rFonts w:ascii="宋体" w:hAnsi="宋体"/>
                <w:szCs w:val="21"/>
              </w:rPr>
            </w:pPr>
            <w:r>
              <w:rPr>
                <w:rFonts w:ascii="宋体" w:hAnsi="宋体" w:hint="eastAsia"/>
                <w:szCs w:val="21"/>
              </w:rPr>
              <w:t>UN编号：2952</w:t>
            </w:r>
          </w:p>
        </w:tc>
      </w:tr>
      <w:tr w:rsidR="00107BB4" w:rsidTr="0090435F">
        <w:trPr>
          <w:cantSplit/>
          <w:jc w:val="center"/>
        </w:trPr>
        <w:tc>
          <w:tcPr>
            <w:tcW w:w="528" w:type="dxa"/>
            <w:vMerge/>
            <w:vAlign w:val="center"/>
          </w:tcPr>
          <w:p w:rsidR="00107BB4" w:rsidRDefault="00107BB4" w:rsidP="0090435F">
            <w:pPr>
              <w:snapToGrid w:val="0"/>
              <w:jc w:val="center"/>
              <w:rPr>
                <w:rFonts w:ascii="宋体" w:hAnsi="宋体"/>
                <w:szCs w:val="21"/>
              </w:rPr>
            </w:pP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危险类别：第4.1类  易燃固体</w:t>
            </w:r>
          </w:p>
        </w:tc>
        <w:tc>
          <w:tcPr>
            <w:tcW w:w="2076" w:type="dxa"/>
            <w:vAlign w:val="center"/>
          </w:tcPr>
          <w:p w:rsidR="00107BB4" w:rsidRDefault="00107BB4" w:rsidP="0090435F">
            <w:pPr>
              <w:snapToGrid w:val="0"/>
              <w:rPr>
                <w:rFonts w:ascii="宋体" w:hAnsi="宋体"/>
                <w:szCs w:val="21"/>
              </w:rPr>
            </w:pPr>
            <w:r>
              <w:rPr>
                <w:rFonts w:ascii="宋体" w:hAnsi="宋体" w:hint="eastAsia"/>
                <w:szCs w:val="21"/>
              </w:rPr>
              <w:t>危规号：</w:t>
            </w:r>
            <w:r>
              <w:rPr>
                <w:rFonts w:ascii="宋体" w:hAnsi="宋体"/>
                <w:color w:val="000000"/>
                <w:szCs w:val="21"/>
                <w:shd w:val="clear" w:color="auto" w:fill="FFFFFF"/>
              </w:rPr>
              <w:t>41040</w:t>
            </w:r>
          </w:p>
        </w:tc>
        <w:tc>
          <w:tcPr>
            <w:tcW w:w="2842" w:type="dxa"/>
            <w:vAlign w:val="center"/>
          </w:tcPr>
          <w:p w:rsidR="00107BB4" w:rsidRDefault="00107BB4" w:rsidP="0090435F">
            <w:pPr>
              <w:snapToGrid w:val="0"/>
              <w:rPr>
                <w:rFonts w:ascii="宋体" w:hAnsi="宋体"/>
                <w:szCs w:val="21"/>
              </w:rPr>
            </w:pPr>
            <w:r>
              <w:rPr>
                <w:rFonts w:ascii="宋体" w:hAnsi="宋体" w:hint="eastAsia"/>
                <w:szCs w:val="21"/>
              </w:rPr>
              <w:t>CAS号：</w:t>
            </w:r>
            <w:r>
              <w:rPr>
                <w:rFonts w:ascii="宋体" w:hAnsi="宋体"/>
                <w:color w:val="000000"/>
                <w:szCs w:val="21"/>
                <w:shd w:val="clear" w:color="auto" w:fill="FFFFFF"/>
              </w:rPr>
              <w:t>78-67-1</w:t>
            </w:r>
          </w:p>
        </w:tc>
      </w:tr>
      <w:tr w:rsidR="00107BB4" w:rsidTr="0090435F">
        <w:trPr>
          <w:cantSplit/>
          <w:jc w:val="center"/>
        </w:trPr>
        <w:tc>
          <w:tcPr>
            <w:tcW w:w="528" w:type="dxa"/>
            <w:vMerge/>
            <w:vAlign w:val="center"/>
          </w:tcPr>
          <w:p w:rsidR="00107BB4" w:rsidRDefault="00107BB4" w:rsidP="0090435F">
            <w:pPr>
              <w:snapToGrid w:val="0"/>
              <w:jc w:val="center"/>
              <w:rPr>
                <w:rFonts w:ascii="宋体" w:hAnsi="宋体"/>
                <w:szCs w:val="21"/>
              </w:rPr>
            </w:pP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包装标志：易燃固体</w:t>
            </w:r>
          </w:p>
        </w:tc>
        <w:tc>
          <w:tcPr>
            <w:tcW w:w="4918" w:type="dxa"/>
            <w:gridSpan w:val="2"/>
            <w:vAlign w:val="center"/>
          </w:tcPr>
          <w:p w:rsidR="00107BB4" w:rsidRDefault="00107BB4" w:rsidP="0090435F">
            <w:pPr>
              <w:snapToGrid w:val="0"/>
              <w:rPr>
                <w:rFonts w:ascii="宋体" w:hAnsi="宋体"/>
                <w:szCs w:val="21"/>
              </w:rPr>
            </w:pPr>
            <w:r>
              <w:rPr>
                <w:rFonts w:ascii="宋体" w:hAnsi="宋体" w:hint="eastAsia"/>
                <w:szCs w:val="21"/>
              </w:rPr>
              <w:t>包装类别： Ⅱ类</w:t>
            </w:r>
          </w:p>
        </w:tc>
      </w:tr>
      <w:tr w:rsidR="00107BB4" w:rsidTr="0090435F">
        <w:trPr>
          <w:cantSplit/>
          <w:jc w:val="center"/>
        </w:trPr>
        <w:tc>
          <w:tcPr>
            <w:tcW w:w="528" w:type="dxa"/>
            <w:vMerge w:val="restart"/>
            <w:vAlign w:val="center"/>
          </w:tcPr>
          <w:p w:rsidR="00107BB4" w:rsidRDefault="00107BB4" w:rsidP="0090435F">
            <w:pPr>
              <w:snapToGrid w:val="0"/>
              <w:jc w:val="center"/>
              <w:rPr>
                <w:rFonts w:ascii="宋体" w:hAnsi="宋体"/>
                <w:szCs w:val="21"/>
              </w:rPr>
            </w:pPr>
            <w:r>
              <w:rPr>
                <w:rFonts w:ascii="宋体" w:hAnsi="宋体" w:hint="eastAsia"/>
                <w:szCs w:val="21"/>
              </w:rPr>
              <w:t>理 化 性 质</w:t>
            </w:r>
          </w:p>
        </w:tc>
        <w:tc>
          <w:tcPr>
            <w:tcW w:w="8646" w:type="dxa"/>
            <w:gridSpan w:val="3"/>
            <w:vAlign w:val="center"/>
          </w:tcPr>
          <w:p w:rsidR="00107BB4" w:rsidRDefault="00107BB4" w:rsidP="0090435F">
            <w:pPr>
              <w:snapToGrid w:val="0"/>
              <w:rPr>
                <w:rFonts w:ascii="宋体" w:hAnsi="宋体"/>
                <w:b/>
                <w:bCs/>
                <w:szCs w:val="21"/>
              </w:rPr>
            </w:pPr>
            <w:r>
              <w:rPr>
                <w:rFonts w:ascii="宋体" w:hAnsi="宋体" w:hint="eastAsia"/>
                <w:bCs/>
                <w:szCs w:val="21"/>
              </w:rPr>
              <w:t>外观与性状：</w:t>
            </w:r>
            <w:r>
              <w:rPr>
                <w:rFonts w:ascii="宋体" w:hAnsi="宋体"/>
                <w:color w:val="000000"/>
                <w:szCs w:val="21"/>
                <w:shd w:val="clear" w:color="auto" w:fill="FFFFFF"/>
              </w:rPr>
              <w:t>白色透明结晶。</w:t>
            </w:r>
            <w:r>
              <w:rPr>
                <w:rFonts w:ascii="宋体" w:hAnsi="宋体" w:hint="eastAsia"/>
                <w:b/>
                <w:bCs/>
                <w:szCs w:val="21"/>
              </w:rPr>
              <w:t xml:space="preserve"> </w:t>
            </w:r>
          </w:p>
        </w:tc>
      </w:tr>
      <w:tr w:rsidR="00107BB4" w:rsidTr="0090435F">
        <w:trPr>
          <w:cantSplit/>
          <w:jc w:val="center"/>
        </w:trPr>
        <w:tc>
          <w:tcPr>
            <w:tcW w:w="528" w:type="dxa"/>
            <w:vMerge/>
            <w:vAlign w:val="center"/>
          </w:tcPr>
          <w:p w:rsidR="00107BB4" w:rsidRDefault="00107BB4" w:rsidP="0090435F">
            <w:pPr>
              <w:snapToGrid w:val="0"/>
              <w:jc w:val="center"/>
              <w:rPr>
                <w:rFonts w:ascii="宋体" w:hAnsi="宋体"/>
                <w:b/>
                <w:bCs/>
                <w:szCs w:val="21"/>
              </w:rPr>
            </w:pPr>
          </w:p>
        </w:tc>
        <w:tc>
          <w:tcPr>
            <w:tcW w:w="8646" w:type="dxa"/>
            <w:gridSpan w:val="3"/>
            <w:vAlign w:val="center"/>
          </w:tcPr>
          <w:p w:rsidR="00107BB4" w:rsidRDefault="00107BB4" w:rsidP="0090435F">
            <w:pPr>
              <w:snapToGrid w:val="0"/>
              <w:rPr>
                <w:rFonts w:ascii="宋体" w:hAnsi="宋体"/>
                <w:b/>
                <w:bCs/>
                <w:szCs w:val="21"/>
              </w:rPr>
            </w:pPr>
            <w:r>
              <w:rPr>
                <w:rFonts w:ascii="宋体" w:hAnsi="宋体" w:hint="eastAsia"/>
                <w:szCs w:val="21"/>
              </w:rPr>
              <w:t>溶解性：</w:t>
            </w:r>
            <w:r>
              <w:rPr>
                <w:rFonts w:ascii="宋体" w:hAnsi="宋体" w:hint="eastAsia"/>
                <w:b/>
                <w:bCs/>
                <w:szCs w:val="21"/>
              </w:rPr>
              <w:t xml:space="preserve"> </w:t>
            </w:r>
            <w:r>
              <w:rPr>
                <w:rFonts w:ascii="宋体" w:hAnsi="宋体"/>
                <w:color w:val="000000"/>
                <w:szCs w:val="21"/>
                <w:shd w:val="clear" w:color="auto" w:fill="FFFFFF"/>
              </w:rPr>
              <w:t>不溶于水，溶于乙醇、乙醚、甲苯等。</w:t>
            </w:r>
          </w:p>
        </w:tc>
      </w:tr>
      <w:tr w:rsidR="00107BB4" w:rsidTr="0090435F">
        <w:trPr>
          <w:cantSplit/>
          <w:jc w:val="center"/>
        </w:trPr>
        <w:tc>
          <w:tcPr>
            <w:tcW w:w="528" w:type="dxa"/>
            <w:vMerge/>
            <w:vAlign w:val="center"/>
          </w:tcPr>
          <w:p w:rsidR="00107BB4" w:rsidRDefault="00107BB4" w:rsidP="0090435F">
            <w:pPr>
              <w:snapToGrid w:val="0"/>
              <w:jc w:val="center"/>
              <w:rPr>
                <w:rFonts w:ascii="宋体" w:hAnsi="宋体"/>
                <w:b/>
                <w:bCs/>
                <w:szCs w:val="21"/>
              </w:rPr>
            </w:pP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熔点（℃）：</w:t>
            </w:r>
            <w:r>
              <w:rPr>
                <w:rFonts w:ascii="宋体" w:hAnsi="宋体"/>
                <w:color w:val="000000"/>
                <w:szCs w:val="21"/>
                <w:shd w:val="clear" w:color="auto" w:fill="FFFFFF"/>
              </w:rPr>
              <w:t>110(分解)</w:t>
            </w:r>
          </w:p>
        </w:tc>
        <w:tc>
          <w:tcPr>
            <w:tcW w:w="4918" w:type="dxa"/>
            <w:gridSpan w:val="2"/>
            <w:vAlign w:val="center"/>
          </w:tcPr>
          <w:p w:rsidR="00107BB4" w:rsidRDefault="00107BB4" w:rsidP="0090435F">
            <w:pPr>
              <w:snapToGrid w:val="0"/>
              <w:rPr>
                <w:rFonts w:ascii="宋体" w:hAnsi="宋体"/>
                <w:szCs w:val="21"/>
              </w:rPr>
            </w:pPr>
            <w:r>
              <w:rPr>
                <w:rFonts w:ascii="宋体" w:hAnsi="宋体" w:hint="eastAsia"/>
                <w:szCs w:val="21"/>
              </w:rPr>
              <w:t>沸点（℃）：无资料</w:t>
            </w:r>
          </w:p>
        </w:tc>
      </w:tr>
      <w:tr w:rsidR="00107BB4" w:rsidTr="0090435F">
        <w:trPr>
          <w:cantSplit/>
          <w:jc w:val="center"/>
        </w:trPr>
        <w:tc>
          <w:tcPr>
            <w:tcW w:w="528" w:type="dxa"/>
            <w:vMerge/>
            <w:vAlign w:val="center"/>
          </w:tcPr>
          <w:p w:rsidR="00107BB4" w:rsidRDefault="00107BB4" w:rsidP="0090435F">
            <w:pPr>
              <w:snapToGrid w:val="0"/>
              <w:jc w:val="center"/>
              <w:rPr>
                <w:rFonts w:ascii="宋体" w:hAnsi="宋体"/>
                <w:b/>
                <w:bCs/>
                <w:szCs w:val="21"/>
              </w:rPr>
            </w:pP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相对密度（水＝1）：无资料</w:t>
            </w:r>
          </w:p>
        </w:tc>
        <w:tc>
          <w:tcPr>
            <w:tcW w:w="4918" w:type="dxa"/>
            <w:gridSpan w:val="2"/>
            <w:vAlign w:val="center"/>
          </w:tcPr>
          <w:p w:rsidR="00107BB4" w:rsidRDefault="00107BB4" w:rsidP="0090435F">
            <w:pPr>
              <w:snapToGrid w:val="0"/>
              <w:rPr>
                <w:rFonts w:ascii="宋体" w:hAnsi="宋体"/>
                <w:szCs w:val="21"/>
              </w:rPr>
            </w:pPr>
            <w:r>
              <w:rPr>
                <w:rFonts w:ascii="宋体" w:hAnsi="宋体" w:hint="eastAsia"/>
                <w:szCs w:val="21"/>
              </w:rPr>
              <w:t>相对密度（空气＝1）：无资料</w:t>
            </w:r>
          </w:p>
        </w:tc>
      </w:tr>
      <w:tr w:rsidR="00107BB4" w:rsidTr="0090435F">
        <w:trPr>
          <w:cantSplit/>
          <w:jc w:val="center"/>
        </w:trPr>
        <w:tc>
          <w:tcPr>
            <w:tcW w:w="528" w:type="dxa"/>
            <w:vMerge/>
            <w:vAlign w:val="center"/>
          </w:tcPr>
          <w:p w:rsidR="00107BB4" w:rsidRDefault="00107BB4" w:rsidP="0090435F">
            <w:pPr>
              <w:snapToGrid w:val="0"/>
              <w:jc w:val="center"/>
              <w:rPr>
                <w:rFonts w:ascii="宋体" w:hAnsi="宋体"/>
                <w:b/>
                <w:bCs/>
                <w:szCs w:val="21"/>
              </w:rPr>
            </w:pP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饱和蒸气压（kPa）：无资料</w:t>
            </w:r>
          </w:p>
        </w:tc>
        <w:tc>
          <w:tcPr>
            <w:tcW w:w="4918" w:type="dxa"/>
            <w:gridSpan w:val="2"/>
            <w:vAlign w:val="center"/>
          </w:tcPr>
          <w:p w:rsidR="00107BB4" w:rsidRDefault="00107BB4" w:rsidP="0090435F">
            <w:pPr>
              <w:snapToGrid w:val="0"/>
              <w:rPr>
                <w:rFonts w:ascii="宋体" w:hAnsi="宋体"/>
                <w:szCs w:val="21"/>
              </w:rPr>
            </w:pPr>
            <w:r>
              <w:rPr>
                <w:rFonts w:ascii="宋体" w:hAnsi="宋体" w:hint="eastAsia"/>
                <w:szCs w:val="21"/>
              </w:rPr>
              <w:t>燃烧热（kJ/mol）：无资料</w:t>
            </w:r>
          </w:p>
        </w:tc>
      </w:tr>
      <w:tr w:rsidR="00107BB4" w:rsidTr="0090435F">
        <w:trPr>
          <w:cantSplit/>
          <w:jc w:val="center"/>
        </w:trPr>
        <w:tc>
          <w:tcPr>
            <w:tcW w:w="528" w:type="dxa"/>
            <w:vMerge/>
            <w:vAlign w:val="center"/>
          </w:tcPr>
          <w:p w:rsidR="00107BB4" w:rsidRDefault="00107BB4" w:rsidP="0090435F">
            <w:pPr>
              <w:snapToGrid w:val="0"/>
              <w:jc w:val="center"/>
              <w:rPr>
                <w:rFonts w:ascii="宋体" w:hAnsi="宋体"/>
                <w:b/>
                <w:bCs/>
                <w:szCs w:val="21"/>
              </w:rPr>
            </w:pP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临界温度（℃）：无资料</w:t>
            </w:r>
          </w:p>
        </w:tc>
        <w:tc>
          <w:tcPr>
            <w:tcW w:w="4918" w:type="dxa"/>
            <w:gridSpan w:val="2"/>
            <w:vAlign w:val="center"/>
          </w:tcPr>
          <w:p w:rsidR="00107BB4" w:rsidRDefault="00107BB4" w:rsidP="0090435F">
            <w:pPr>
              <w:snapToGrid w:val="0"/>
              <w:rPr>
                <w:rFonts w:ascii="宋体" w:hAnsi="宋体"/>
                <w:szCs w:val="21"/>
              </w:rPr>
            </w:pPr>
            <w:r>
              <w:rPr>
                <w:rFonts w:ascii="宋体" w:hAnsi="宋体" w:hint="eastAsia"/>
                <w:szCs w:val="21"/>
              </w:rPr>
              <w:t>临界压力（MPa）：无资料</w:t>
            </w:r>
          </w:p>
        </w:tc>
      </w:tr>
      <w:tr w:rsidR="00107BB4" w:rsidTr="0090435F">
        <w:trPr>
          <w:cantSplit/>
          <w:jc w:val="center"/>
        </w:trPr>
        <w:tc>
          <w:tcPr>
            <w:tcW w:w="528" w:type="dxa"/>
            <w:vMerge w:val="restart"/>
            <w:vAlign w:val="center"/>
          </w:tcPr>
          <w:p w:rsidR="00107BB4" w:rsidRDefault="00107BB4" w:rsidP="0090435F">
            <w:pPr>
              <w:snapToGrid w:val="0"/>
              <w:jc w:val="center"/>
              <w:rPr>
                <w:rFonts w:ascii="宋体" w:hAnsi="宋体"/>
                <w:szCs w:val="21"/>
              </w:rPr>
            </w:pPr>
            <w:r>
              <w:rPr>
                <w:rFonts w:ascii="宋体" w:hAnsi="宋体" w:hint="eastAsia"/>
                <w:szCs w:val="21"/>
              </w:rPr>
              <w:t>燃烧爆炸危险性</w:t>
            </w: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燃烧性：</w:t>
            </w:r>
            <w:r>
              <w:rPr>
                <w:rFonts w:ascii="宋体" w:hAnsi="宋体"/>
                <w:szCs w:val="21"/>
              </w:rPr>
              <w:t xml:space="preserve"> </w:t>
            </w:r>
            <w:r>
              <w:rPr>
                <w:rFonts w:ascii="宋体" w:hAnsi="宋体"/>
                <w:color w:val="000000"/>
                <w:szCs w:val="21"/>
                <w:shd w:val="clear" w:color="auto" w:fill="FFFFFF"/>
              </w:rPr>
              <w:t>本品易燃，具刺激性。</w:t>
            </w:r>
          </w:p>
        </w:tc>
        <w:tc>
          <w:tcPr>
            <w:tcW w:w="4918" w:type="dxa"/>
            <w:gridSpan w:val="2"/>
            <w:vAlign w:val="center"/>
          </w:tcPr>
          <w:p w:rsidR="00107BB4" w:rsidRDefault="00107BB4" w:rsidP="0090435F">
            <w:pPr>
              <w:snapToGrid w:val="0"/>
              <w:rPr>
                <w:rFonts w:ascii="宋体" w:hAnsi="宋体"/>
                <w:szCs w:val="21"/>
              </w:rPr>
            </w:pPr>
            <w:r>
              <w:rPr>
                <w:rFonts w:ascii="宋体" w:hAnsi="宋体" w:hint="eastAsia"/>
                <w:szCs w:val="21"/>
              </w:rPr>
              <w:t>闪点（℃）：无资料</w:t>
            </w:r>
          </w:p>
        </w:tc>
      </w:tr>
      <w:tr w:rsidR="00107BB4" w:rsidTr="0090435F">
        <w:trPr>
          <w:cantSplit/>
          <w:jc w:val="center"/>
        </w:trPr>
        <w:tc>
          <w:tcPr>
            <w:tcW w:w="528" w:type="dxa"/>
            <w:vMerge/>
          </w:tcPr>
          <w:p w:rsidR="00107BB4" w:rsidRDefault="00107BB4" w:rsidP="0090435F">
            <w:pPr>
              <w:snapToGrid w:val="0"/>
              <w:jc w:val="center"/>
              <w:rPr>
                <w:rFonts w:ascii="宋体" w:hAnsi="宋体"/>
                <w:b/>
                <w:bCs/>
                <w:szCs w:val="21"/>
              </w:rPr>
            </w:pP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爆炸下限（%）：无资料</w:t>
            </w:r>
          </w:p>
        </w:tc>
        <w:tc>
          <w:tcPr>
            <w:tcW w:w="4918" w:type="dxa"/>
            <w:gridSpan w:val="2"/>
            <w:vAlign w:val="center"/>
          </w:tcPr>
          <w:p w:rsidR="00107BB4" w:rsidRDefault="00107BB4" w:rsidP="0090435F">
            <w:pPr>
              <w:snapToGrid w:val="0"/>
              <w:rPr>
                <w:rFonts w:ascii="宋体" w:hAnsi="宋体"/>
                <w:szCs w:val="21"/>
              </w:rPr>
            </w:pPr>
            <w:r>
              <w:rPr>
                <w:rFonts w:ascii="宋体" w:hAnsi="宋体" w:hint="eastAsia"/>
                <w:szCs w:val="21"/>
              </w:rPr>
              <w:t>爆炸上限（%）：无资料</w:t>
            </w:r>
          </w:p>
        </w:tc>
      </w:tr>
      <w:tr w:rsidR="00107BB4" w:rsidTr="0090435F">
        <w:trPr>
          <w:cantSplit/>
          <w:jc w:val="center"/>
        </w:trPr>
        <w:tc>
          <w:tcPr>
            <w:tcW w:w="528" w:type="dxa"/>
            <w:vMerge/>
          </w:tcPr>
          <w:p w:rsidR="00107BB4" w:rsidRDefault="00107BB4" w:rsidP="0090435F">
            <w:pPr>
              <w:snapToGrid w:val="0"/>
              <w:jc w:val="center"/>
              <w:rPr>
                <w:rFonts w:ascii="宋体" w:hAnsi="宋体"/>
                <w:b/>
                <w:bCs/>
                <w:szCs w:val="21"/>
              </w:rPr>
            </w:pP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引燃温度（℃）：无资料</w:t>
            </w:r>
          </w:p>
        </w:tc>
        <w:tc>
          <w:tcPr>
            <w:tcW w:w="4918" w:type="dxa"/>
            <w:gridSpan w:val="2"/>
            <w:vAlign w:val="center"/>
          </w:tcPr>
          <w:p w:rsidR="00107BB4" w:rsidRDefault="00107BB4" w:rsidP="0090435F">
            <w:pPr>
              <w:snapToGrid w:val="0"/>
              <w:rPr>
                <w:rFonts w:ascii="宋体" w:hAnsi="宋体"/>
                <w:szCs w:val="21"/>
              </w:rPr>
            </w:pPr>
            <w:r>
              <w:rPr>
                <w:rFonts w:ascii="宋体" w:hAnsi="宋体" w:hint="eastAsia"/>
                <w:szCs w:val="21"/>
              </w:rPr>
              <w:t>最小点火能：（mJ）：无资料</w:t>
            </w:r>
          </w:p>
        </w:tc>
      </w:tr>
      <w:tr w:rsidR="00107BB4" w:rsidTr="0090435F">
        <w:trPr>
          <w:cantSplit/>
          <w:jc w:val="center"/>
        </w:trPr>
        <w:tc>
          <w:tcPr>
            <w:tcW w:w="528" w:type="dxa"/>
            <w:vMerge/>
          </w:tcPr>
          <w:p w:rsidR="00107BB4" w:rsidRDefault="00107BB4" w:rsidP="0090435F">
            <w:pPr>
              <w:snapToGrid w:val="0"/>
              <w:jc w:val="center"/>
              <w:rPr>
                <w:rFonts w:ascii="宋体" w:hAnsi="宋体"/>
                <w:b/>
                <w:bCs/>
                <w:szCs w:val="21"/>
              </w:rPr>
            </w:pP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最大爆炸压力（MPa）：无资料</w:t>
            </w:r>
          </w:p>
        </w:tc>
        <w:tc>
          <w:tcPr>
            <w:tcW w:w="4918" w:type="dxa"/>
            <w:gridSpan w:val="2"/>
            <w:vAlign w:val="center"/>
          </w:tcPr>
          <w:p w:rsidR="00107BB4" w:rsidRDefault="00107BB4" w:rsidP="0090435F">
            <w:pPr>
              <w:snapToGrid w:val="0"/>
              <w:rPr>
                <w:rFonts w:ascii="宋体" w:hAnsi="宋体"/>
                <w:szCs w:val="21"/>
              </w:rPr>
            </w:pPr>
            <w:r>
              <w:rPr>
                <w:rFonts w:ascii="宋体" w:hAnsi="宋体" w:hint="eastAsia"/>
                <w:szCs w:val="21"/>
              </w:rPr>
              <w:t xml:space="preserve">稳定性： </w:t>
            </w:r>
          </w:p>
        </w:tc>
      </w:tr>
      <w:tr w:rsidR="00107BB4" w:rsidTr="0090435F">
        <w:trPr>
          <w:cantSplit/>
          <w:jc w:val="center"/>
        </w:trPr>
        <w:tc>
          <w:tcPr>
            <w:tcW w:w="528" w:type="dxa"/>
            <w:vMerge/>
          </w:tcPr>
          <w:p w:rsidR="00107BB4" w:rsidRDefault="00107BB4" w:rsidP="0090435F">
            <w:pPr>
              <w:snapToGrid w:val="0"/>
              <w:jc w:val="center"/>
              <w:rPr>
                <w:rFonts w:ascii="宋体" w:hAnsi="宋体"/>
                <w:b/>
                <w:bCs/>
                <w:szCs w:val="21"/>
              </w:rPr>
            </w:pPr>
          </w:p>
        </w:tc>
        <w:tc>
          <w:tcPr>
            <w:tcW w:w="3728" w:type="dxa"/>
            <w:vAlign w:val="center"/>
          </w:tcPr>
          <w:p w:rsidR="00107BB4" w:rsidRDefault="00107BB4" w:rsidP="0090435F">
            <w:pPr>
              <w:snapToGrid w:val="0"/>
              <w:rPr>
                <w:rFonts w:ascii="宋体" w:hAnsi="宋体"/>
                <w:szCs w:val="21"/>
              </w:rPr>
            </w:pPr>
            <w:r>
              <w:rPr>
                <w:rFonts w:ascii="宋体" w:hAnsi="宋体" w:hint="eastAsia"/>
                <w:szCs w:val="21"/>
              </w:rPr>
              <w:t>聚合危害： 不聚合</w:t>
            </w:r>
          </w:p>
        </w:tc>
        <w:tc>
          <w:tcPr>
            <w:tcW w:w="4918" w:type="dxa"/>
            <w:gridSpan w:val="2"/>
            <w:vAlign w:val="center"/>
          </w:tcPr>
          <w:p w:rsidR="00107BB4" w:rsidRDefault="00107BB4" w:rsidP="0090435F">
            <w:pPr>
              <w:snapToGrid w:val="0"/>
              <w:rPr>
                <w:rFonts w:ascii="宋体" w:hAnsi="宋体"/>
                <w:szCs w:val="21"/>
              </w:rPr>
            </w:pPr>
            <w:r>
              <w:rPr>
                <w:rFonts w:ascii="宋体" w:hAnsi="宋体" w:hint="eastAsia"/>
                <w:szCs w:val="21"/>
              </w:rPr>
              <w:t xml:space="preserve">燃烧分解产物： </w:t>
            </w:r>
            <w:r>
              <w:rPr>
                <w:rFonts w:ascii="宋体" w:hAnsi="宋体"/>
                <w:color w:val="000000"/>
                <w:szCs w:val="21"/>
                <w:shd w:val="clear" w:color="auto" w:fill="FFFFFF"/>
              </w:rPr>
              <w:t>一氧化碳、二氧化碳、氰化物、氮氧化物、氮气。</w:t>
            </w:r>
          </w:p>
        </w:tc>
      </w:tr>
      <w:tr w:rsidR="00107BB4" w:rsidTr="0090435F">
        <w:trPr>
          <w:cantSplit/>
          <w:jc w:val="center"/>
        </w:trPr>
        <w:tc>
          <w:tcPr>
            <w:tcW w:w="528" w:type="dxa"/>
            <w:vMerge/>
          </w:tcPr>
          <w:p w:rsidR="00107BB4" w:rsidRDefault="00107BB4" w:rsidP="0090435F">
            <w:pPr>
              <w:snapToGrid w:val="0"/>
              <w:jc w:val="center"/>
              <w:rPr>
                <w:rFonts w:ascii="宋体" w:hAnsi="宋体"/>
                <w:b/>
                <w:bCs/>
                <w:szCs w:val="21"/>
              </w:rPr>
            </w:pPr>
          </w:p>
        </w:tc>
        <w:tc>
          <w:tcPr>
            <w:tcW w:w="8646" w:type="dxa"/>
            <w:gridSpan w:val="3"/>
            <w:vAlign w:val="center"/>
          </w:tcPr>
          <w:p w:rsidR="00107BB4" w:rsidRDefault="00107BB4" w:rsidP="0090435F">
            <w:pPr>
              <w:snapToGrid w:val="0"/>
              <w:rPr>
                <w:rFonts w:ascii="宋体" w:hAnsi="宋体"/>
                <w:szCs w:val="21"/>
              </w:rPr>
            </w:pPr>
            <w:r>
              <w:rPr>
                <w:rFonts w:ascii="宋体" w:hAnsi="宋体" w:hint="eastAsia"/>
                <w:szCs w:val="21"/>
              </w:rPr>
              <w:t>避免接触的条件：</w:t>
            </w:r>
            <w:r>
              <w:rPr>
                <w:rFonts w:ascii="宋体" w:hAnsi="宋体"/>
                <w:color w:val="000000"/>
                <w:szCs w:val="21"/>
                <w:shd w:val="clear" w:color="auto" w:fill="FFFFFF"/>
              </w:rPr>
              <w:t>受热。</w:t>
            </w:r>
          </w:p>
        </w:tc>
      </w:tr>
      <w:tr w:rsidR="00107BB4" w:rsidTr="0090435F">
        <w:trPr>
          <w:cantSplit/>
          <w:jc w:val="center"/>
        </w:trPr>
        <w:tc>
          <w:tcPr>
            <w:tcW w:w="528" w:type="dxa"/>
            <w:vMerge/>
          </w:tcPr>
          <w:p w:rsidR="00107BB4" w:rsidRDefault="00107BB4" w:rsidP="0090435F">
            <w:pPr>
              <w:snapToGrid w:val="0"/>
              <w:jc w:val="center"/>
              <w:rPr>
                <w:rFonts w:ascii="宋体" w:hAnsi="宋体"/>
                <w:b/>
                <w:bCs/>
                <w:szCs w:val="21"/>
              </w:rPr>
            </w:pPr>
          </w:p>
        </w:tc>
        <w:tc>
          <w:tcPr>
            <w:tcW w:w="8646" w:type="dxa"/>
            <w:gridSpan w:val="3"/>
            <w:vAlign w:val="center"/>
          </w:tcPr>
          <w:p w:rsidR="00107BB4" w:rsidRDefault="00107BB4" w:rsidP="0090435F">
            <w:pPr>
              <w:snapToGrid w:val="0"/>
              <w:rPr>
                <w:rFonts w:ascii="宋体" w:hAnsi="宋体"/>
                <w:szCs w:val="21"/>
              </w:rPr>
            </w:pPr>
            <w:r>
              <w:rPr>
                <w:rFonts w:ascii="宋体" w:hAnsi="宋体" w:hint="eastAsia"/>
                <w:szCs w:val="21"/>
              </w:rPr>
              <w:t>禁忌物：</w:t>
            </w:r>
            <w:r>
              <w:rPr>
                <w:rFonts w:ascii="宋体" w:hAnsi="宋体"/>
                <w:color w:val="000000"/>
                <w:szCs w:val="21"/>
                <w:shd w:val="clear" w:color="auto" w:fill="FFFFFF"/>
              </w:rPr>
              <w:t>强氧化剂。</w:t>
            </w:r>
          </w:p>
        </w:tc>
      </w:tr>
      <w:tr w:rsidR="00107BB4" w:rsidTr="0090435F">
        <w:trPr>
          <w:cantSplit/>
          <w:jc w:val="center"/>
        </w:trPr>
        <w:tc>
          <w:tcPr>
            <w:tcW w:w="528" w:type="dxa"/>
            <w:vMerge/>
          </w:tcPr>
          <w:p w:rsidR="00107BB4" w:rsidRDefault="00107BB4" w:rsidP="0090435F">
            <w:pPr>
              <w:snapToGrid w:val="0"/>
              <w:jc w:val="center"/>
              <w:rPr>
                <w:rFonts w:ascii="宋体" w:hAnsi="宋体"/>
                <w:b/>
                <w:bCs/>
                <w:szCs w:val="21"/>
              </w:rPr>
            </w:pPr>
          </w:p>
        </w:tc>
        <w:tc>
          <w:tcPr>
            <w:tcW w:w="8646" w:type="dxa"/>
            <w:gridSpan w:val="3"/>
            <w:vAlign w:val="center"/>
          </w:tcPr>
          <w:p w:rsidR="00107BB4" w:rsidRDefault="00107BB4" w:rsidP="0090435F">
            <w:pPr>
              <w:snapToGrid w:val="0"/>
              <w:rPr>
                <w:rFonts w:ascii="宋体" w:hAnsi="宋体"/>
                <w:szCs w:val="21"/>
              </w:rPr>
            </w:pPr>
            <w:r>
              <w:rPr>
                <w:rFonts w:ascii="宋体" w:hAnsi="宋体" w:hint="eastAsia"/>
                <w:szCs w:val="21"/>
              </w:rPr>
              <w:t xml:space="preserve">危险特性： </w:t>
            </w:r>
            <w:r>
              <w:rPr>
                <w:rFonts w:ascii="宋体" w:hAnsi="宋体"/>
                <w:color w:val="000000"/>
                <w:szCs w:val="21"/>
                <w:shd w:val="clear" w:color="auto" w:fill="FFFFFF"/>
              </w:rPr>
              <w:t>遇高热、明火或与氧化剂混合, 经摩擦、撞击有引起燃烧爆炸的危险。燃烧时，放出有毒气体。受热时性质不稳定，40</w:t>
            </w:r>
            <w:r>
              <w:rPr>
                <w:rFonts w:ascii="宋体" w:hAnsi="宋体" w:cs="宋体" w:hint="eastAsia"/>
                <w:color w:val="000000"/>
                <w:szCs w:val="21"/>
                <w:shd w:val="clear" w:color="auto" w:fill="FFFFFF"/>
              </w:rPr>
              <w:t>℃</w:t>
            </w:r>
            <w:r>
              <w:rPr>
                <w:rFonts w:ascii="宋体" w:hAnsi="宋体"/>
                <w:color w:val="000000"/>
                <w:szCs w:val="21"/>
                <w:shd w:val="clear" w:color="auto" w:fill="FFFFFF"/>
              </w:rPr>
              <w:t>逐渐分解，至103～104</w:t>
            </w:r>
            <w:r>
              <w:rPr>
                <w:rFonts w:ascii="宋体" w:hAnsi="宋体" w:cs="宋体" w:hint="eastAsia"/>
                <w:color w:val="000000"/>
                <w:szCs w:val="21"/>
                <w:shd w:val="clear" w:color="auto" w:fill="FFFFFF"/>
              </w:rPr>
              <w:t>℃</w:t>
            </w:r>
            <w:r>
              <w:rPr>
                <w:rFonts w:ascii="宋体" w:hAnsi="宋体"/>
                <w:color w:val="000000"/>
                <w:szCs w:val="21"/>
                <w:shd w:val="clear" w:color="auto" w:fill="FFFFFF"/>
              </w:rPr>
              <w:t>时激烈分解，放出氮气及数种有机氰化合物，对人体有害，并散发出较大热量，能引起爆炸。</w:t>
            </w:r>
          </w:p>
        </w:tc>
      </w:tr>
      <w:tr w:rsidR="00107BB4" w:rsidTr="0090435F">
        <w:trPr>
          <w:cantSplit/>
          <w:jc w:val="center"/>
        </w:trPr>
        <w:tc>
          <w:tcPr>
            <w:tcW w:w="528" w:type="dxa"/>
            <w:vMerge/>
          </w:tcPr>
          <w:p w:rsidR="00107BB4" w:rsidRDefault="00107BB4" w:rsidP="0090435F">
            <w:pPr>
              <w:snapToGrid w:val="0"/>
              <w:jc w:val="center"/>
              <w:rPr>
                <w:rFonts w:ascii="宋体" w:hAnsi="宋体"/>
                <w:b/>
                <w:bCs/>
                <w:szCs w:val="21"/>
              </w:rPr>
            </w:pPr>
          </w:p>
        </w:tc>
        <w:tc>
          <w:tcPr>
            <w:tcW w:w="8646" w:type="dxa"/>
            <w:gridSpan w:val="3"/>
            <w:vAlign w:val="center"/>
          </w:tcPr>
          <w:p w:rsidR="00107BB4" w:rsidRDefault="00107BB4" w:rsidP="0090435F">
            <w:pPr>
              <w:snapToGrid w:val="0"/>
              <w:rPr>
                <w:rFonts w:ascii="宋体" w:hAnsi="宋体"/>
                <w:szCs w:val="21"/>
              </w:rPr>
            </w:pPr>
            <w:r>
              <w:rPr>
                <w:rFonts w:ascii="宋体" w:hAnsi="宋体" w:hint="eastAsia"/>
                <w:szCs w:val="21"/>
              </w:rPr>
              <w:t xml:space="preserve">灭火方法： </w:t>
            </w:r>
            <w:r>
              <w:rPr>
                <w:rFonts w:ascii="宋体" w:hAnsi="宋体"/>
                <w:color w:val="000000"/>
                <w:szCs w:val="21"/>
                <w:shd w:val="clear" w:color="auto" w:fill="FFFFFF"/>
              </w:rPr>
              <w:t>尽可能将容器从火场移至空旷处。喷水保持火场容器冷却，直至灭火结束。灭火剂：水、泡沫、二氧化碳、干粉、砂土。</w:t>
            </w:r>
          </w:p>
        </w:tc>
      </w:tr>
      <w:tr w:rsidR="00107BB4" w:rsidTr="0090435F">
        <w:trPr>
          <w:cantSplit/>
          <w:jc w:val="center"/>
        </w:trPr>
        <w:tc>
          <w:tcPr>
            <w:tcW w:w="528" w:type="dxa"/>
            <w:vAlign w:val="center"/>
          </w:tcPr>
          <w:p w:rsidR="00107BB4" w:rsidRDefault="00107BB4" w:rsidP="0090435F">
            <w:pPr>
              <w:snapToGrid w:val="0"/>
              <w:jc w:val="center"/>
              <w:rPr>
                <w:rFonts w:ascii="宋体" w:hAnsi="宋体"/>
                <w:szCs w:val="21"/>
              </w:rPr>
            </w:pPr>
            <w:r>
              <w:rPr>
                <w:rFonts w:ascii="宋体" w:hAnsi="宋体" w:hint="eastAsia"/>
                <w:szCs w:val="21"/>
              </w:rPr>
              <w:t>毒性</w:t>
            </w:r>
          </w:p>
        </w:tc>
        <w:tc>
          <w:tcPr>
            <w:tcW w:w="8646" w:type="dxa"/>
            <w:gridSpan w:val="3"/>
            <w:vAlign w:val="center"/>
          </w:tcPr>
          <w:p w:rsidR="00107BB4" w:rsidRDefault="00107BB4" w:rsidP="0090435F">
            <w:pPr>
              <w:snapToGrid w:val="0"/>
              <w:rPr>
                <w:rFonts w:ascii="宋体" w:hAnsi="宋体"/>
                <w:szCs w:val="21"/>
                <w:lang w:val="en-GB"/>
              </w:rPr>
            </w:pPr>
            <w:r>
              <w:rPr>
                <w:rFonts w:ascii="宋体" w:hAnsi="宋体" w:hint="eastAsia"/>
                <w:szCs w:val="21"/>
              </w:rPr>
              <w:t>LD</w:t>
            </w:r>
            <w:r>
              <w:rPr>
                <w:rFonts w:ascii="宋体" w:hAnsi="宋体" w:hint="eastAsia"/>
                <w:szCs w:val="21"/>
                <w:vertAlign w:val="subscript"/>
              </w:rPr>
              <w:t>50</w:t>
            </w:r>
            <w:r>
              <w:rPr>
                <w:rFonts w:ascii="宋体" w:hAnsi="宋体" w:hint="eastAsia"/>
                <w:szCs w:val="21"/>
              </w:rPr>
              <w:t>：</w:t>
            </w:r>
            <w:r>
              <w:rPr>
                <w:rFonts w:ascii="宋体" w:hAnsi="宋体"/>
                <w:color w:val="000000"/>
                <w:szCs w:val="21"/>
                <w:shd w:val="clear" w:color="auto" w:fill="FFFFFF"/>
              </w:rPr>
              <w:t>25～30 mg/kg(大鼠经口)；17.2～25 mg/kg(小鼠经口)</w:t>
            </w:r>
            <w:r>
              <w:rPr>
                <w:rFonts w:ascii="宋体" w:hAnsi="宋体" w:hint="eastAsia"/>
                <w:szCs w:val="21"/>
                <w:lang w:val="en-GB"/>
              </w:rPr>
              <w:t xml:space="preserve">                      </w:t>
            </w:r>
          </w:p>
          <w:p w:rsidR="00107BB4" w:rsidRDefault="00107BB4" w:rsidP="0090435F">
            <w:pPr>
              <w:snapToGrid w:val="0"/>
              <w:rPr>
                <w:rFonts w:ascii="宋体" w:hAnsi="宋体"/>
                <w:szCs w:val="21"/>
              </w:rPr>
            </w:pPr>
            <w:r>
              <w:rPr>
                <w:rFonts w:ascii="宋体" w:hAnsi="宋体" w:hint="eastAsia"/>
                <w:szCs w:val="21"/>
              </w:rPr>
              <w:t>LC</w:t>
            </w:r>
            <w:r>
              <w:rPr>
                <w:rFonts w:ascii="宋体" w:hAnsi="宋体" w:hint="eastAsia"/>
                <w:szCs w:val="21"/>
                <w:vertAlign w:val="subscript"/>
              </w:rPr>
              <w:t>50</w:t>
            </w:r>
            <w:r>
              <w:rPr>
                <w:rFonts w:ascii="宋体" w:hAnsi="宋体" w:hint="eastAsia"/>
                <w:szCs w:val="21"/>
              </w:rPr>
              <w:t>：无资料</w:t>
            </w:r>
          </w:p>
        </w:tc>
      </w:tr>
      <w:tr w:rsidR="00107BB4" w:rsidTr="0090435F">
        <w:trPr>
          <w:cantSplit/>
          <w:jc w:val="center"/>
        </w:trPr>
        <w:tc>
          <w:tcPr>
            <w:tcW w:w="528" w:type="dxa"/>
            <w:vMerge w:val="restart"/>
            <w:vAlign w:val="center"/>
          </w:tcPr>
          <w:p w:rsidR="00107BB4" w:rsidRDefault="00107BB4" w:rsidP="0090435F">
            <w:pPr>
              <w:snapToGrid w:val="0"/>
              <w:jc w:val="center"/>
              <w:rPr>
                <w:rFonts w:ascii="宋体" w:hAnsi="宋体"/>
                <w:szCs w:val="21"/>
              </w:rPr>
            </w:pPr>
            <w:r>
              <w:rPr>
                <w:rFonts w:ascii="宋体" w:hAnsi="宋体" w:hint="eastAsia"/>
                <w:szCs w:val="21"/>
              </w:rPr>
              <w:t>健康危害</w:t>
            </w:r>
          </w:p>
        </w:tc>
        <w:tc>
          <w:tcPr>
            <w:tcW w:w="8646" w:type="dxa"/>
            <w:gridSpan w:val="3"/>
            <w:vAlign w:val="center"/>
          </w:tcPr>
          <w:p w:rsidR="00107BB4" w:rsidRDefault="00107BB4" w:rsidP="0090435F">
            <w:pPr>
              <w:snapToGrid w:val="0"/>
              <w:rPr>
                <w:rFonts w:ascii="宋体" w:hAnsi="宋体"/>
                <w:b/>
                <w:bCs/>
                <w:szCs w:val="21"/>
              </w:rPr>
            </w:pPr>
            <w:r>
              <w:rPr>
                <w:rFonts w:ascii="宋体" w:hAnsi="宋体" w:hint="eastAsia"/>
                <w:szCs w:val="21"/>
              </w:rPr>
              <w:t>侵入途径：吸入、食入、经皮吸收。</w:t>
            </w:r>
          </w:p>
        </w:tc>
      </w:tr>
      <w:tr w:rsidR="00107BB4" w:rsidTr="0090435F">
        <w:trPr>
          <w:cantSplit/>
          <w:trHeight w:val="762"/>
          <w:jc w:val="center"/>
        </w:trPr>
        <w:tc>
          <w:tcPr>
            <w:tcW w:w="528" w:type="dxa"/>
            <w:vMerge/>
          </w:tcPr>
          <w:p w:rsidR="00107BB4" w:rsidRDefault="00107BB4" w:rsidP="0090435F">
            <w:pPr>
              <w:snapToGrid w:val="0"/>
              <w:jc w:val="center"/>
              <w:rPr>
                <w:rFonts w:ascii="宋体" w:hAnsi="宋体"/>
                <w:b/>
                <w:bCs/>
                <w:szCs w:val="21"/>
              </w:rPr>
            </w:pPr>
          </w:p>
        </w:tc>
        <w:tc>
          <w:tcPr>
            <w:tcW w:w="8646" w:type="dxa"/>
            <w:gridSpan w:val="3"/>
            <w:vAlign w:val="center"/>
          </w:tcPr>
          <w:p w:rsidR="00107BB4" w:rsidRDefault="00107BB4" w:rsidP="0090435F">
            <w:pPr>
              <w:snapToGrid w:val="0"/>
              <w:rPr>
                <w:rFonts w:ascii="宋体" w:hAnsi="宋体"/>
                <w:szCs w:val="21"/>
              </w:rPr>
            </w:pPr>
            <w:r>
              <w:rPr>
                <w:rFonts w:ascii="宋体" w:hAnsi="宋体"/>
                <w:color w:val="000000"/>
                <w:szCs w:val="21"/>
                <w:shd w:val="clear" w:color="auto" w:fill="FFFFFF"/>
              </w:rPr>
              <w:t>在体内可释放氰离子引起中毒。大量接触本品者出现头痛、头胀、易疲劳、流涎和呼吸困难；亦可见到昏迷和抽搐。用本品做发泡剂的泡沫塑料加热或切割时产生的挥发性物质可刺激咽喉，口中有苦味，并可致呕吐和腹痛。本品分解能产生剧毒的甲基琥珀腈。 长期接触本品可引起神经衰弱综合征，呼吸道刺激症状，肝、肾损害。</w:t>
            </w:r>
          </w:p>
        </w:tc>
      </w:tr>
      <w:tr w:rsidR="00107BB4" w:rsidTr="0090435F">
        <w:trPr>
          <w:cantSplit/>
          <w:trHeight w:val="1134"/>
          <w:jc w:val="center"/>
        </w:trPr>
        <w:tc>
          <w:tcPr>
            <w:tcW w:w="528" w:type="dxa"/>
            <w:vAlign w:val="center"/>
          </w:tcPr>
          <w:p w:rsidR="00107BB4" w:rsidRDefault="00107BB4" w:rsidP="0090435F">
            <w:pPr>
              <w:snapToGrid w:val="0"/>
              <w:jc w:val="center"/>
              <w:rPr>
                <w:rFonts w:ascii="宋体" w:hAnsi="宋体"/>
                <w:szCs w:val="21"/>
              </w:rPr>
            </w:pPr>
            <w:r>
              <w:rPr>
                <w:rFonts w:ascii="宋体" w:hAnsi="宋体" w:hint="eastAsia"/>
                <w:szCs w:val="21"/>
              </w:rPr>
              <w:t>急 救</w:t>
            </w:r>
          </w:p>
        </w:tc>
        <w:tc>
          <w:tcPr>
            <w:tcW w:w="8646" w:type="dxa"/>
            <w:gridSpan w:val="3"/>
            <w:vAlign w:val="center"/>
          </w:tcPr>
          <w:p w:rsidR="00107BB4" w:rsidRDefault="00107BB4" w:rsidP="0090435F">
            <w:pPr>
              <w:snapToGrid w:val="0"/>
              <w:rPr>
                <w:rFonts w:ascii="宋体" w:hAnsi="宋体"/>
                <w:color w:val="000000"/>
                <w:szCs w:val="21"/>
                <w:shd w:val="clear" w:color="auto" w:fill="FFFFFF"/>
              </w:rPr>
            </w:pPr>
            <w:r>
              <w:rPr>
                <w:rFonts w:ascii="宋体" w:hAnsi="宋体" w:hint="eastAsia"/>
                <w:color w:val="000000"/>
                <w:szCs w:val="21"/>
                <w:shd w:val="clear" w:color="auto" w:fill="FFFFFF"/>
              </w:rPr>
              <w:t>皮肤接触：</w:t>
            </w:r>
            <w:r>
              <w:rPr>
                <w:rFonts w:ascii="宋体" w:hAnsi="宋体"/>
                <w:color w:val="000000"/>
                <w:szCs w:val="21"/>
                <w:shd w:val="clear" w:color="auto" w:fill="FFFFFF"/>
              </w:rPr>
              <w:t>脱去污染的衣着，用肥皂水和清水彻底冲洗皮肤。就医。</w:t>
            </w:r>
            <w:r>
              <w:rPr>
                <w:rFonts w:ascii="宋体" w:hAnsi="宋体" w:hint="eastAsia"/>
                <w:color w:val="000000"/>
                <w:szCs w:val="21"/>
                <w:shd w:val="clear" w:color="auto" w:fill="FFFFFF"/>
              </w:rPr>
              <w:t>※眼睛接触：</w:t>
            </w:r>
            <w:r>
              <w:rPr>
                <w:rFonts w:ascii="宋体" w:hAnsi="宋体"/>
                <w:color w:val="000000"/>
                <w:szCs w:val="21"/>
                <w:shd w:val="clear" w:color="auto" w:fill="FFFFFF"/>
              </w:rPr>
              <w:t>提起眼睑，用流动清水或生理盐水冲洗。就医。</w:t>
            </w:r>
            <w:r>
              <w:rPr>
                <w:rFonts w:ascii="宋体" w:hAnsi="宋体" w:hint="eastAsia"/>
                <w:color w:val="000000"/>
                <w:szCs w:val="21"/>
                <w:shd w:val="clear" w:color="auto" w:fill="FFFFFF"/>
              </w:rPr>
              <w:t>※吸入：</w:t>
            </w:r>
            <w:r>
              <w:rPr>
                <w:rFonts w:ascii="宋体" w:hAnsi="宋体"/>
                <w:color w:val="000000"/>
                <w:szCs w:val="21"/>
                <w:shd w:val="clear" w:color="auto" w:fill="FFFFFF"/>
              </w:rPr>
              <w:t>迅速脱离现场至空气新鲜处。保持呼吸道通畅。如呼吸困难，给输氧。如呼吸停止，立即进行人工呼吸。就医。</w:t>
            </w:r>
            <w:r>
              <w:rPr>
                <w:rFonts w:ascii="宋体" w:hAnsi="宋体" w:hint="eastAsia"/>
                <w:color w:val="000000"/>
                <w:szCs w:val="21"/>
                <w:shd w:val="clear" w:color="auto" w:fill="FFFFFF"/>
              </w:rPr>
              <w:t>※食入：</w:t>
            </w:r>
            <w:r>
              <w:rPr>
                <w:rFonts w:ascii="宋体" w:hAnsi="宋体"/>
                <w:color w:val="000000"/>
                <w:szCs w:val="21"/>
                <w:shd w:val="clear" w:color="auto" w:fill="FFFFFF"/>
              </w:rPr>
              <w:t>饮足量温水，催吐。用1:5000高锰酸钾或５％硫代硫酸钠溶液洗胃。就医。</w:t>
            </w:r>
          </w:p>
        </w:tc>
      </w:tr>
      <w:tr w:rsidR="00107BB4" w:rsidTr="0090435F">
        <w:trPr>
          <w:cantSplit/>
          <w:trHeight w:val="1134"/>
          <w:jc w:val="center"/>
        </w:trPr>
        <w:tc>
          <w:tcPr>
            <w:tcW w:w="528" w:type="dxa"/>
            <w:vAlign w:val="center"/>
          </w:tcPr>
          <w:p w:rsidR="00107BB4" w:rsidRDefault="00107BB4" w:rsidP="0090435F">
            <w:pPr>
              <w:snapToGrid w:val="0"/>
              <w:jc w:val="center"/>
              <w:rPr>
                <w:rFonts w:ascii="宋体" w:hAnsi="宋体"/>
                <w:szCs w:val="21"/>
              </w:rPr>
            </w:pPr>
            <w:r>
              <w:rPr>
                <w:rFonts w:ascii="宋体" w:hAnsi="宋体" w:hint="eastAsia"/>
                <w:szCs w:val="21"/>
              </w:rPr>
              <w:t>防  护</w:t>
            </w:r>
          </w:p>
        </w:tc>
        <w:tc>
          <w:tcPr>
            <w:tcW w:w="8646" w:type="dxa"/>
            <w:gridSpan w:val="3"/>
            <w:vAlign w:val="center"/>
          </w:tcPr>
          <w:p w:rsidR="00107BB4" w:rsidRDefault="00107BB4" w:rsidP="0090435F">
            <w:pPr>
              <w:snapToGrid w:val="0"/>
              <w:rPr>
                <w:rFonts w:ascii="宋体" w:hAnsi="宋体"/>
                <w:szCs w:val="21"/>
              </w:rPr>
            </w:pPr>
            <w:r>
              <w:rPr>
                <w:rFonts w:ascii="宋体" w:hAnsi="宋体" w:hint="eastAsia"/>
                <w:szCs w:val="21"/>
              </w:rPr>
              <w:t>工程控制：</w:t>
            </w:r>
            <w:r>
              <w:rPr>
                <w:rFonts w:ascii="宋体" w:hAnsi="宋体"/>
                <w:color w:val="000000"/>
                <w:szCs w:val="21"/>
                <w:shd w:val="clear" w:color="auto" w:fill="FFFFFF"/>
              </w:rPr>
              <w:t>密闭操作，局部排风。</w:t>
            </w:r>
            <w:r>
              <w:rPr>
                <w:rFonts w:ascii="宋体" w:hAnsi="宋体" w:hint="eastAsia"/>
                <w:color w:val="000000"/>
                <w:szCs w:val="21"/>
                <w:shd w:val="clear" w:color="auto" w:fill="FFFFFF"/>
              </w:rPr>
              <w:t>※呼吸系统防护：</w:t>
            </w:r>
            <w:r>
              <w:rPr>
                <w:rFonts w:ascii="宋体" w:hAnsi="宋体"/>
                <w:color w:val="000000"/>
                <w:szCs w:val="21"/>
                <w:shd w:val="clear" w:color="auto" w:fill="FFFFFF"/>
              </w:rPr>
              <w:t>可能接触毒物时，应该佩戴过滤式防尘呼吸器。紧急事态抢救或撤离时，建议佩戴自给式呼吸器。</w:t>
            </w:r>
            <w:r>
              <w:rPr>
                <w:rFonts w:ascii="宋体" w:hAnsi="宋体" w:hint="eastAsia"/>
                <w:color w:val="000000"/>
                <w:szCs w:val="21"/>
                <w:shd w:val="clear" w:color="auto" w:fill="FFFFFF"/>
              </w:rPr>
              <w:t>※眼睛防护：</w:t>
            </w:r>
            <w:r>
              <w:rPr>
                <w:rFonts w:ascii="宋体" w:hAnsi="宋体"/>
                <w:color w:val="000000"/>
                <w:szCs w:val="21"/>
                <w:shd w:val="clear" w:color="auto" w:fill="FFFFFF"/>
              </w:rPr>
              <w:t>戴安全防护眼镜。</w:t>
            </w:r>
            <w:r>
              <w:rPr>
                <w:rFonts w:ascii="宋体" w:hAnsi="宋体" w:hint="eastAsia"/>
                <w:color w:val="000000"/>
                <w:szCs w:val="21"/>
                <w:shd w:val="clear" w:color="auto" w:fill="FFFFFF"/>
              </w:rPr>
              <w:t>※身体防护：</w:t>
            </w:r>
            <w:r>
              <w:rPr>
                <w:rFonts w:ascii="宋体" w:hAnsi="宋体"/>
                <w:color w:val="000000"/>
                <w:szCs w:val="21"/>
                <w:shd w:val="clear" w:color="auto" w:fill="FFFFFF"/>
              </w:rPr>
              <w:t>穿透气型防毒服。</w:t>
            </w:r>
            <w:r>
              <w:rPr>
                <w:rFonts w:ascii="宋体" w:hAnsi="宋体" w:hint="eastAsia"/>
                <w:color w:val="000000"/>
                <w:szCs w:val="21"/>
                <w:shd w:val="clear" w:color="auto" w:fill="FFFFFF"/>
              </w:rPr>
              <w:t>※手防护：</w:t>
            </w:r>
            <w:r>
              <w:rPr>
                <w:rFonts w:ascii="宋体" w:hAnsi="宋体"/>
                <w:color w:val="000000"/>
                <w:szCs w:val="21"/>
                <w:shd w:val="clear" w:color="auto" w:fill="FFFFFF"/>
              </w:rPr>
              <w:t>戴防毒物渗透手套。</w:t>
            </w:r>
            <w:r>
              <w:rPr>
                <w:rFonts w:ascii="宋体" w:hAnsi="宋体" w:hint="eastAsia"/>
                <w:color w:val="000000"/>
                <w:szCs w:val="21"/>
                <w:shd w:val="clear" w:color="auto" w:fill="FFFFFF"/>
              </w:rPr>
              <w:t>※其他防护：</w:t>
            </w:r>
            <w:r>
              <w:rPr>
                <w:rFonts w:ascii="宋体" w:hAnsi="宋体"/>
                <w:color w:val="000000"/>
                <w:szCs w:val="21"/>
                <w:shd w:val="clear" w:color="auto" w:fill="FFFFFF"/>
              </w:rPr>
              <w:t>工作完毕，淋浴更衣。单独存放被毒物污染的衣服，洗后备用。</w:t>
            </w:r>
          </w:p>
        </w:tc>
      </w:tr>
      <w:tr w:rsidR="00107BB4" w:rsidTr="0090435F">
        <w:trPr>
          <w:cantSplit/>
          <w:trHeight w:val="1191"/>
          <w:jc w:val="center"/>
        </w:trPr>
        <w:tc>
          <w:tcPr>
            <w:tcW w:w="528" w:type="dxa"/>
            <w:vAlign w:val="center"/>
          </w:tcPr>
          <w:p w:rsidR="00107BB4" w:rsidRDefault="00107BB4" w:rsidP="0090435F">
            <w:pPr>
              <w:snapToGrid w:val="0"/>
              <w:jc w:val="center"/>
              <w:rPr>
                <w:rFonts w:ascii="宋体" w:hAnsi="宋体"/>
                <w:szCs w:val="21"/>
              </w:rPr>
            </w:pPr>
            <w:r>
              <w:rPr>
                <w:rFonts w:ascii="宋体" w:hAnsi="宋体" w:hint="eastAsia"/>
                <w:szCs w:val="21"/>
              </w:rPr>
              <w:t>泄漏处理</w:t>
            </w:r>
          </w:p>
        </w:tc>
        <w:tc>
          <w:tcPr>
            <w:tcW w:w="8646" w:type="dxa"/>
            <w:gridSpan w:val="3"/>
            <w:vAlign w:val="center"/>
          </w:tcPr>
          <w:p w:rsidR="00107BB4" w:rsidRDefault="00107BB4" w:rsidP="0090435F">
            <w:pPr>
              <w:snapToGrid w:val="0"/>
              <w:rPr>
                <w:rFonts w:ascii="宋体" w:hAnsi="宋体"/>
                <w:szCs w:val="21"/>
              </w:rPr>
            </w:pPr>
            <w:r>
              <w:rPr>
                <w:rFonts w:ascii="宋体" w:hAnsi="宋体"/>
                <w:color w:val="000000"/>
                <w:szCs w:val="21"/>
                <w:shd w:val="clear" w:color="auto" w:fill="FFFFFF"/>
              </w:rPr>
              <w:t>隔离泄漏污染区，限制出入。切断火源。建议应急处理人员戴防尘面具（全面罩），穿防毒服。不要直接接触泄漏物。用水润湿，使用无火花工具收集于密闭的塑料桶或纸板桶中。回收或运至废物处理场所处置。</w:t>
            </w:r>
          </w:p>
        </w:tc>
      </w:tr>
      <w:tr w:rsidR="00107BB4" w:rsidTr="0090435F">
        <w:trPr>
          <w:cantSplit/>
          <w:trHeight w:val="738"/>
          <w:jc w:val="center"/>
        </w:trPr>
        <w:tc>
          <w:tcPr>
            <w:tcW w:w="528" w:type="dxa"/>
            <w:tcBorders>
              <w:bottom w:val="single" w:sz="4" w:space="0" w:color="auto"/>
            </w:tcBorders>
            <w:vAlign w:val="center"/>
          </w:tcPr>
          <w:p w:rsidR="00107BB4" w:rsidRDefault="00107BB4" w:rsidP="0090435F">
            <w:pPr>
              <w:snapToGrid w:val="0"/>
              <w:jc w:val="center"/>
              <w:rPr>
                <w:rFonts w:ascii="宋体" w:hAnsi="宋体"/>
                <w:szCs w:val="21"/>
              </w:rPr>
            </w:pPr>
            <w:r>
              <w:rPr>
                <w:rFonts w:ascii="宋体" w:hAnsi="宋体" w:hint="eastAsia"/>
                <w:szCs w:val="21"/>
              </w:rPr>
              <w:t>储运</w:t>
            </w:r>
          </w:p>
        </w:tc>
        <w:tc>
          <w:tcPr>
            <w:tcW w:w="8646" w:type="dxa"/>
            <w:gridSpan w:val="3"/>
            <w:tcBorders>
              <w:bottom w:val="single" w:sz="4" w:space="0" w:color="auto"/>
            </w:tcBorders>
            <w:vAlign w:val="center"/>
          </w:tcPr>
          <w:p w:rsidR="00107BB4" w:rsidRDefault="00107BB4" w:rsidP="0090435F">
            <w:pPr>
              <w:snapToGrid w:val="0"/>
              <w:rPr>
                <w:rFonts w:ascii="宋体" w:hAnsi="宋体"/>
                <w:szCs w:val="21"/>
              </w:rPr>
            </w:pPr>
            <w:r>
              <w:rPr>
                <w:rFonts w:ascii="宋体" w:hAnsi="宋体"/>
                <w:color w:val="000000"/>
                <w:szCs w:val="21"/>
                <w:shd w:val="clear" w:color="auto" w:fill="FFFFFF"/>
              </w:rPr>
              <w:t>储存于阴凉、通风的库房。远离火种、热源。库温不超过30</w:t>
            </w:r>
            <w:r>
              <w:rPr>
                <w:rFonts w:ascii="宋体" w:hAnsi="宋体" w:cs="宋体" w:hint="eastAsia"/>
                <w:color w:val="000000"/>
                <w:szCs w:val="21"/>
                <w:shd w:val="clear" w:color="auto" w:fill="FFFFFF"/>
              </w:rPr>
              <w:t>℃</w:t>
            </w:r>
            <w:r>
              <w:rPr>
                <w:rFonts w:ascii="宋体" w:hAnsi="宋体"/>
                <w:color w:val="000000"/>
                <w:szCs w:val="21"/>
                <w:shd w:val="clear" w:color="auto" w:fill="FFFFFF"/>
              </w:rPr>
              <w:t>，相对湿度不超过80％。包装密封。应与氧化剂分开存放，切忌混储。采用防爆型照明、通风设施。禁止使用易产生火花的机械设备和工具。储区应备有合适的材料收容泄漏物。</w:t>
            </w:r>
          </w:p>
        </w:tc>
      </w:tr>
    </w:tbl>
    <w:p w:rsidR="00E63B54" w:rsidRDefault="00107BB4">
      <w:r>
        <w:rPr>
          <w:rFonts w:hint="eastAsia"/>
        </w:rPr>
        <w:br w:type="page"/>
      </w:r>
      <w:bookmarkStart w:id="0" w:name="_GoBack"/>
      <w:bookmarkEnd w:id="0"/>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B4"/>
    <w:rsid w:val="00107BB4"/>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65D41-E4FF-4C79-8F87-F42427D8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07BB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07BB4"/>
    <w:rPr>
      <w:rFonts w:ascii="宋体" w:eastAsia="宋体" w:hAnsi="宋体" w:cs="Times New Roman"/>
      <w:b/>
      <w:bCs/>
      <w:kern w:val="44"/>
      <w:sz w:val="24"/>
      <w:szCs w:val="44"/>
    </w:rPr>
  </w:style>
  <w:style w:type="character" w:customStyle="1" w:styleId="apple-converted-space">
    <w:name w:val="apple-converted-space"/>
    <w:basedOn w:val="a0"/>
    <w:qFormat/>
    <w:rsid w:val="0010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Company>zyhq</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